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6F" w:rsidRPr="00A8757E" w:rsidRDefault="00FA166F" w:rsidP="00FA166F">
      <w:pPr>
        <w:spacing w:before="375" w:after="225" w:line="420" w:lineRule="atLeast"/>
        <w:jc w:val="center"/>
        <w:outlineLvl w:val="2"/>
        <w:rPr>
          <w:rFonts w:ascii="Calibri" w:eastAsia="Times New Roman" w:hAnsi="Calibri" w:cs="Times New Roman"/>
          <w:b/>
          <w:bCs/>
          <w:caps/>
          <w:color w:val="0000FF"/>
          <w:sz w:val="32"/>
          <w:szCs w:val="32"/>
          <w:lang w:eastAsia="ru-RU"/>
        </w:rPr>
      </w:pPr>
      <w:r w:rsidRPr="00A8757E">
        <w:rPr>
          <w:rFonts w:ascii="Calibri" w:eastAsia="Times New Roman" w:hAnsi="Calibri" w:cs="Times New Roman"/>
          <w:b/>
          <w:bCs/>
          <w:caps/>
          <w:color w:val="0000FF"/>
          <w:sz w:val="32"/>
          <w:szCs w:val="32"/>
          <w:lang w:eastAsia="ru-RU"/>
        </w:rPr>
        <w:t>ЧТО СПОСОБСТВУЕТ ПРИОБЩЕНИЮ К НАРКОТИКАМ?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Причин и условий, способствующих приобщению к наркотикам, довольно много и знание хотя бы основных из них сможет помочь в целенаправленной профилактической</w:t>
      </w:r>
      <w:bookmarkStart w:id="0" w:name="_GoBack"/>
      <w:bookmarkEnd w:id="0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работе. Ведь, как известно, чтобы победить врага, его нужно знать.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Причины: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sym w:font="Symbol" w:char="F0D8"/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Падение нравов, низкая духовность и культура у некоторой части населения.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sym w:font="Symbol" w:char="F0D8"/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Сформировавшаяся наркотическая субкультура и «мода» на наркотики среди молодежи.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sym w:font="Symbol" w:char="F0D8"/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Социально-экономическая ситуация.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sym w:font="Symbol" w:char="F0D8"/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Относительная доступность наркотиков «на черном рынке» (сравнительно невысокая цена, большое количество наркоторговцев).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sym w:font="Symbol" w:char="F0D8"/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Активная деятельность наркоторговцев и их сообществ, направленная на стимулирование спроса на наркотики.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sym w:font="Symbol" w:char="F0D8"/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Либеральный пограничный режим или его отсутствие (открытость границ).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sym w:font="Symbol" w:char="F0D8"/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Сверхвысокая доходность наркобизнеса.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sym w:font="Symbol" w:char="F0D8"/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Недостаточная воспитательная работа среди детей и молодежи, ограниченные возможности у молодежи для культурного досуга.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sym w:font="Symbol" w:char="F0D8"/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Отсутствие эффективных методик лечения наркоманов. Агрессивная пропаганда наркотиков в некоторых СМИ и выступлениях музыкальных коллективов (например, рок-групп) и слабая бессистемная антинаркотическая контрпропаганда. Отмена уголовной и административной ответственности за немедицинское потребление наркотиков.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sym w:font="Symbol" w:char="F0D8"/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Деятельность различных сект, общественных организаций, выступающих за легализацию наркотиков и декриминализацию ответственности за незаконные действия с ними.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lastRenderedPageBreak/>
        <w:sym w:font="Symbol" w:char="F0D8"/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Привыкание к наркотикам людей, перенесших сложные операции.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Нередко распространители наркотиков специально вовлекают в свои ряды молодежь. Для этого молодого человека могут даже насильно «посадить на иглу». Опытные преступники хорошо знают, что человек, попавший в зависимость от наркотика, — послушное орудие в их руках и готов совершить по их указанию любое правонарушение.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Существует еще один момент, который не следует забывать в повседневной работе. Речь идет о постоянном внимании к детям из неблагополучных семей. Именно они зачастую начинают принимать наркотики, легче вовлекаются в группы наркоманов.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Одной из главных причин, толкающих подростков на этот шаг — разлад между ними и родителями или учителями. Причем, надо иметь в виду, что неблагополучие и отчужденность в семьях не всегда </w:t>
      </w: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заметны</w:t>
      </w:r>
      <w:proofErr w:type="gram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постороннему. Внешне в семье все благопристойно, а на самом деле она расколота взаимным непониманием. Фактически такая семья существует лишь формально. Способствовать такому состоянию семьи могут различные факторы: социальное положение родителей, их нравственный уровень, в разводе они или нет, количество детей в семье, степень их избалованности, «заброшенности» и т.д. </w:t>
      </w: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Главным</w:t>
      </w:r>
      <w:proofErr w:type="gram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же является одно — </w:t>
      </w: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каково</w:t>
      </w:r>
      <w:proofErr w:type="gram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отношение родителей к детям и между собой. Нравственно-психологический климат в семье — это то, на что постоянно надо обращать внимание. Разумеется, не дело вторгаться в семейные отношения, но вовремя и умно защитить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профилактируемого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от возможных последствий воздействия неблагополучных отношений в семье — на практике означает предупреждение срывов у ребенка. Убеждайте родителей, что отсутствие повседневного контроля и истинной, мудрой родительской любви к своим детям означает только одно — попросту отсутствие заботы о ребенке.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желанию, прибегая сплошь и рядом к насилию над их волей. Дети из таких семей стремятся освободиться от жесткой зависимости, давящих на психику отношений и ошибочно видят в неформальных группировках молодежи, в том числе наркоманов, своего рода отдушину, возможность найти взаимопонимание со сверстниками. Компании наркоманов, в силу </w:t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lastRenderedPageBreak/>
        <w:t>психологических особенностей их членов, всегда стремятся расширить свой круг. В таких компаниях, подчиняясь не писаному правилу «быть как все», молодые люди начинают пробовать наркотики и втягиваются в их употребление.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В среде наркоманов легко совершается самое страшное преступление. В мире наживы, связанной с наркотиками (а торговля ими во всем мире считается одним из самых прибыльных занятий), расправиться с наркоманом для конкурентов или людей, чье недовольство он вызвал, большого труда не составляет. Одному, уже находящемуся в состоянии наркотического опьянения «помогли» передозировать дополнительную наркотическую дозу, другому ввели в вену воздух и т.п. 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Часто родители ждут от вас совета. Это естественно и понятно, как и то, что дать совет на все случаи жизни невозможно. Но и выглядеть безучастным не лучший выход. Тем более</w:t>
      </w: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,</w:t>
      </w:r>
      <w:proofErr w:type="gram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что существует проверенный практикой набор некоторых рекомендаций родителям. </w:t>
      </w:r>
    </w:p>
    <w:p w:rsidR="00FA166F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A166F" w:rsidRDefault="00FA166F" w:rsidP="00FA166F">
      <w:pPr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br w:type="page"/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</w:p>
    <w:p w:rsidR="00FA166F" w:rsidRPr="00A8757E" w:rsidRDefault="00FA166F" w:rsidP="00FA166F">
      <w:pPr>
        <w:spacing w:before="375" w:after="225" w:line="420" w:lineRule="atLeast"/>
        <w:jc w:val="center"/>
        <w:outlineLvl w:val="2"/>
        <w:rPr>
          <w:rFonts w:ascii="Calibri" w:eastAsia="Times New Roman" w:hAnsi="Calibri" w:cs="Times New Roman"/>
          <w:b/>
          <w:bCs/>
          <w:caps/>
          <w:color w:val="0000FF"/>
          <w:sz w:val="32"/>
          <w:szCs w:val="32"/>
          <w:lang w:eastAsia="ru-RU"/>
        </w:rPr>
      </w:pPr>
      <w:r w:rsidRPr="00A8757E">
        <w:rPr>
          <w:rFonts w:ascii="Calibri" w:eastAsia="Times New Roman" w:hAnsi="Calibri" w:cs="Times New Roman"/>
          <w:b/>
          <w:bCs/>
          <w:caps/>
          <w:color w:val="0000FF"/>
          <w:sz w:val="32"/>
          <w:szCs w:val="32"/>
          <w:lang w:eastAsia="ru-RU"/>
        </w:rPr>
        <w:t>НАИБОЛЕЕ РАСПРОСТРАНЕННЫЕ ПРИЧИНЫ  УПОТРЕБЛЕНИЯ НАРКОТИКОВ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Любопытство. Оно связано с желанием молодого человека узнать — «А что почувствуешь, если попробуешь это?». 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Психологическое давление, инстинкт подражания, влияние моды. В молодежных группах, лидеры которых употребляют наркотики, эти вещества становятся главным элементом, дающим ощущение единства, отожествления себя со своей группой.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Невежество. Многие годы о наркомании предпочитали умалчивать. Практически отсутствовала достоверная, объективная и доходчивая информация о природе и последствиях этой болезни. На уровне обыденных разговоров имели хождение различные искажающие действительность слухи и мифы. Например, в молодежной среде было распространено убеждение, что если контролировать прием наркотиков, он не представляет опасности.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A166F" w:rsidRPr="00A8757E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Доверчивость. Известно, что наркоманы стараются всеми способами вовлечь в свой круг новых людей. С этой целью, как уже отмечалось выше, они путем обмана, а иногда и с помощью насилия могут заставить молодого человека попробовать наркотик и постепенно втянуть его в это занятие. </w:t>
      </w:r>
    </w:p>
    <w:p w:rsidR="00FA166F" w:rsidRDefault="00FA166F" w:rsidP="00FA166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2A5CC1" w:rsidRPr="00FA166F" w:rsidRDefault="002A5CC1" w:rsidP="00FA166F"/>
    <w:sectPr w:rsidR="002A5CC1" w:rsidRPr="00FA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F0"/>
    <w:rsid w:val="002A5CC1"/>
    <w:rsid w:val="00395EF0"/>
    <w:rsid w:val="00D476CF"/>
    <w:rsid w:val="00F574FF"/>
    <w:rsid w:val="00FA166F"/>
    <w:rsid w:val="00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2016-02-09T17:36:00Z</dcterms:created>
  <dcterms:modified xsi:type="dcterms:W3CDTF">2016-02-09T17:36:00Z</dcterms:modified>
</cp:coreProperties>
</file>